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Rumiště 7, byt č. 4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Trnitá;   </w:t>
      </w:r>
      <w:r>
        <w:rPr>
          <w:b/>
          <w:sz w:val="22"/>
          <w:szCs w:val="22"/>
        </w:rPr>
        <w:t>Parcelní číslo:</w:t>
      </w:r>
      <w:r>
        <w:t xml:space="preserve"> 1117/1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2.NP;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55,00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670 000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Objekt v památkové rezervaci. V případě zásahů do fasády nutno projednat s NPÚ a OPP MMB a jejich podmínky zahrnout do PD.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Zvážit dispoziční úpravy bytu.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Zredukovat množství přípojných bodů vody.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Vyměnit stoupačky a rozvody ZTI.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Zrušit nadbytečné rozvody plynu a spotřebiče.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Vytápění etážové plynový kondenzační kotel s interním zásobníkem TUV, přisávání spalovacího vzduchu zvenku, nebo elektrický kotel s externím zásobníkem – dle vyhodnocení ekonomičtější varianty (pořizovací náklady).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  <w:ind w:left="357" w:hanging="357"/>
      </w:pPr>
      <w:r>
        <w:t>Ohřev TUV nejlépe řešit elektrickým zásobníkovým ohřívačem.</w:t>
      </w:r>
    </w:p>
    <w:p>
      <w:pPr>
        <w:pStyle w:val="Bezmezer"/>
        <w:numPr>
          <w:ilvl w:val="0"/>
          <w:numId w:val="4"/>
        </w:numPr>
        <w:ind w:left="357" w:hanging="357"/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  <w:ind w:left="357" w:hanging="357"/>
      </w:pPr>
      <w:r>
        <w:t>Kompletní rekonstrukce elektroinstalací a slaboproudu, rozvody v mědi možno ponechat.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Připojení bytu na STA.</w:t>
      </w:r>
    </w:p>
    <w:p>
      <w:pPr>
        <w:numPr>
          <w:ilvl w:val="0"/>
          <w:numId w:val="4"/>
        </w:numPr>
        <w:spacing w:after="0"/>
        <w:ind w:left="357" w:hanging="357"/>
      </w:pPr>
      <w:r>
        <w:t>Opravy omítek dle potřeby po instalacích a bouracích pracích</w:t>
      </w:r>
      <w:r>
        <w:t>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Oškrábání maleb, přetmelení, výmalba.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vstupní dveře a zárubně vybourat, osadit nové, řešit teplo, hluk, PBŘ. Stávající nadsvětlík a okno možno zazdít při dodržení platných požadavků na denní osvětlení obytných budov.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Interiérové dveře nové a stávající zárubně natřít</w:t>
      </w:r>
      <w:r>
        <w:t>, poškozené vyměnit.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  <w:ind w:left="357" w:hanging="357"/>
      </w:pPr>
      <w:r>
        <w:t>Repase stávajících parketových podlah, demontáž nepůvodních krytin, ostatní vybourat a nové.</w:t>
      </w:r>
      <w:r>
        <w:t>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VZT nově zřídit</w:t>
      </w:r>
      <w:bookmarkStart w:id="0" w:name="_GoBack"/>
      <w:bookmarkEnd w:id="0"/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Koupelna komplet nová, dle potřeby dispozičně upravit. Pračku umístit dle možností.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WC komplet nové závěsné, možno dispozičně upravit.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Umývátko na WC.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Odstranit veškeré dřevěné obklady stěn, kuchyňskou linku apod.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kompletně vyměnit všechny dožilé rozvody odpadů a vody, včetně stoupaček v bytě (připravit pro rekonstrukci stupaček v domě, pokud nebyly již stoupačky vyměněny – ponechat otvory, překryté krytem </w:t>
      </w:r>
      <w:r>
        <w:lastRenderedPageBreak/>
        <w:t>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2D432E73"/>
    <w:multiLevelType w:val="hybridMultilevel"/>
    <w:tmpl w:val="50AEB5BA"/>
    <w:lvl w:ilvl="0" w:tplc="45449348">
      <w:start w:val="1"/>
      <w:numFmt w:val="bullet"/>
      <w:lvlText w:val="-"/>
      <w:lvlJc w:val="left"/>
      <w:pPr>
        <w:ind w:left="663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791CD0-C860-464B-B053-4B50BD409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1649</Words>
  <Characters>9731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Ivo Hroš</cp:lastModifiedBy>
  <cp:revision>4</cp:revision>
  <cp:lastPrinted>2016-12-15T07:03:00Z</cp:lastPrinted>
  <dcterms:created xsi:type="dcterms:W3CDTF">2020-11-20T12:22:00Z</dcterms:created>
  <dcterms:modified xsi:type="dcterms:W3CDTF">2020-11-20T12:37:00Z</dcterms:modified>
</cp:coreProperties>
</file>